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996986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5C7BE2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 xml:space="preserve">garantía de </w:t>
            </w:r>
            <w:r w:rsidR="005C7BE2">
              <w:rPr>
                <w:sz w:val="32"/>
              </w:rPr>
              <w:t>FABRICACIÓN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>LED BLANCO CÁLIDO IAC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996986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996986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996986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09C6" w:rsidRDefault="002226A0" w:rsidP="005D0C99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89790F">
              <w:fldChar w:fldCharType="begin"/>
            </w:r>
            <w:r w:rsidR="0089790F">
              <w:instrText xml:space="preserve"> REF  EMPRESA  \* MERGEFORMAT </w:instrText>
            </w:r>
            <w:r w:rsidR="0089790F">
              <w:fldChar w:fldCharType="end"/>
            </w:r>
            <w:r w:rsidR="00C50CF2">
              <w:t xml:space="preserve"> </w:t>
            </w:r>
            <w:r w:rsidR="006812D5" w:rsidRPr="006812D5">
              <w:t xml:space="preserve">, garantiza que los datos de </w:t>
            </w:r>
            <w:r w:rsidR="009E736A">
              <w:t>irradiancia</w:t>
            </w:r>
            <w:r w:rsidR="006812D5" w:rsidRPr="006812D5">
              <w:t xml:space="preserve"> espectral obtenidos para su placa</w:t>
            </w:r>
            <w:r w:rsidR="0009272C">
              <w:fldChar w:fldCharType="begin"/>
            </w:r>
            <w:r w:rsidR="0009272C">
              <w:instrText xml:space="preserve"> REF MODELO </w:instrText>
            </w:r>
            <w:r w:rsidR="0009272C">
              <w:fldChar w:fldCharType="end"/>
            </w:r>
            <w:r w:rsidR="006A7F77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9E736A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>,</w:t>
            </w:r>
            <w:r w:rsidR="002509C6">
              <w:t xml:space="preserve"> </w:t>
            </w:r>
            <w:r w:rsidR="002509C6" w:rsidRPr="002509C6">
              <w:t xml:space="preserve">en los ensayos para la certificación por parte del I.A.C., son aplicables a todas las unidades que se fabriquen de ese modelo o placas con cualquier otro número de estos ledes, y en ningún caso darán lugar al incumplimiento de la siguiente especificación: la suma de las </w:t>
            </w:r>
            <w:r w:rsidR="009E736A">
              <w:t>irradiancia</w:t>
            </w:r>
            <w:r w:rsidR="002509C6" w:rsidRPr="002509C6">
              <w:t xml:space="preserve">s espectrales para todas las longitudes de onda por debajo de los 500nm, ∑R(λ&lt;500), por unidad de lumen, ∑[R(λ) x V(λ)], no deberá superar el valor 0,25 medida en el rango de 350-800nm (380-780nm si la </w:t>
            </w:r>
            <w:r w:rsidR="009E736A">
              <w:t>irradiancia</w:t>
            </w:r>
            <w:r w:rsidR="002509C6" w:rsidRPr="002509C6">
              <w:t xml:space="preserve"> es nula fuera de este rango) y cualquier emisión singular por debajo de los 500nm (azul) no deberá superar el valor de 0,6 obtenido con la división de la </w:t>
            </w:r>
            <w:r w:rsidR="009E736A">
              <w:t>irradiancia</w:t>
            </w:r>
            <w:r w:rsidR="002509C6" w:rsidRPr="002509C6">
              <w:t xml:space="preserve"> singular máxima entre los lúmenes y multiplicado por 100 (R(λp&lt;500) / ∑[R(λ) x V(λ)] x 100 ≤ 0,6); máximo valor de </w:t>
            </w:r>
            <w:r w:rsidR="009E736A">
              <w:t>irradiancia</w:t>
            </w:r>
            <w:r w:rsidR="002509C6" w:rsidRPr="002509C6">
              <w:t xml:space="preserve"> en </w:t>
            </w:r>
            <w:r w:rsidR="002509C6" w:rsidRPr="002509C6">
              <w:rPr>
                <w:b/>
              </w:rPr>
              <w:t>595±10nm</w:t>
            </w:r>
            <w:r w:rsidR="002509C6" w:rsidRPr="002509C6">
              <w:t>.</w:t>
            </w:r>
          </w:p>
          <w:p w:rsidR="00B4007C" w:rsidRDefault="005D0C99" w:rsidP="00B4007C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B4007C" w:rsidRDefault="00B4007C" w:rsidP="00B4007C">
            <w: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B4007C" w:rsidRDefault="00B4007C" w:rsidP="00B4007C">
            <w:r>
              <w:t>Este compromiso durará por un plazo de cinco (5) años a partir de la fecha de suministro de la(s) lámparas(s) o luminarias en el lugar de instalación. Este plazo se vería prolongado en el caso que se incumpla el siguiente punto.</w:t>
            </w:r>
          </w:p>
          <w:p w:rsidR="00651D58" w:rsidRPr="00B4007C" w:rsidRDefault="00B4007C" w:rsidP="00B4007C">
            <w: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A707EA" w:rsidRDefault="00A707EA"/>
    <w:p w:rsidR="003F196E" w:rsidRDefault="003F196E">
      <w:pPr>
        <w:sectPr w:rsidR="003F196E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FB791811575A44ADB34F63081454C76B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3F196E" w:rsidRDefault="003F196E" w:rsidP="003F196E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3F196E" w:rsidRDefault="003F196E"/>
    <w:p w:rsidR="003F196E" w:rsidRDefault="003F196E">
      <w:pPr>
        <w:sectPr w:rsidR="003F196E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EB7" w:rsidRPr="001B784F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6313BA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F9B07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C30B43" w:rsidRDefault="00C30B43" w:rsidP="00C30B43">
      <w:pPr>
        <w:rPr>
          <w:b/>
        </w:rPr>
      </w:pPr>
      <w:r w:rsidRPr="00C30B43">
        <w:rPr>
          <w:b/>
        </w:rPr>
        <w:t>TABLA DE REGULACIÓN CON DATOS DEL FLUJOS, CORRIEN</w:t>
      </w:r>
      <w:r>
        <w:rPr>
          <w:b/>
        </w:rPr>
        <w:t>TE DE ALIMENTACIÓN Y POTENCIA (EJEMPLO)</w:t>
      </w:r>
    </w:p>
    <w:p w:rsidR="00C30B43" w:rsidRPr="00C30B43" w:rsidRDefault="00C30B43" w:rsidP="00C30B43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6"/>
        <w:gridCol w:w="1861"/>
        <w:gridCol w:w="1340"/>
        <w:gridCol w:w="1341"/>
        <w:gridCol w:w="1341"/>
        <w:gridCol w:w="1341"/>
        <w:gridCol w:w="1343"/>
      </w:tblGrid>
      <w:tr w:rsidR="00C30B43" w:rsidRPr="0092792E" w:rsidTr="00ED4862">
        <w:trPr>
          <w:trHeight w:val="300"/>
        </w:trPr>
        <w:tc>
          <w:tcPr>
            <w:tcW w:w="151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30B43" w:rsidRPr="00C30B43" w:rsidRDefault="00BA424D" w:rsidP="00C30B43">
            <w:pPr>
              <w:rPr>
                <w:b/>
              </w:rPr>
            </w:pPr>
            <w:r>
              <w:rPr>
                <w:b/>
              </w:rPr>
              <w:t>LED BLANCO CÁLIDO IAC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/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</w:tr>
      <w:tr w:rsidR="00C30B43" w:rsidRPr="0092792E" w:rsidTr="00ED4862">
        <w:trPr>
          <w:trHeight w:val="300"/>
        </w:trPr>
        <w:tc>
          <w:tcPr>
            <w:tcW w:w="15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30B43" w:rsidRPr="00C30B43" w:rsidRDefault="00C30B43" w:rsidP="00C30B43">
            <w:pPr>
              <w:rPr>
                <w:b/>
              </w:rPr>
            </w:pPr>
            <w:r w:rsidRPr="00C30B43">
              <w:rPr>
                <w:b/>
              </w:rPr>
              <w:t>placa 3 ledes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/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</w:tr>
      <w:tr w:rsidR="00ED4862" w:rsidRPr="0092792E" w:rsidTr="00ED4862">
        <w:trPr>
          <w:trHeight w:val="315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mA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lúmenes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w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V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I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cos(ϕ) %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lm/w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1996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41,6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45,17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1928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37,9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47,88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1819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51,89</w:t>
            </w:r>
          </w:p>
        </w:tc>
      </w:tr>
      <w:tr w:rsidR="00C30B43" w:rsidRPr="0092792E" w:rsidTr="00ED4862">
        <w:trPr>
          <w:trHeight w:val="315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700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1700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98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58,62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600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1549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58,30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500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1365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21,9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0,095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58,67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400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1162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17,7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61,81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350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928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15,6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55,98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811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13,3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57,36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672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10,8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58,55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150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546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  <w:i/>
                <w:iCs/>
              </w:rPr>
            </w:pPr>
            <w:r w:rsidRPr="0092792E">
              <w:rPr>
                <w:b/>
                <w:i/>
                <w:iCs/>
              </w:rPr>
              <w:t>9,1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85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56,48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373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7,4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76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47,48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70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277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5,6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54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46,60</w:t>
            </w:r>
          </w:p>
        </w:tc>
      </w:tr>
    </w:tbl>
    <w:p w:rsidR="00C30B43" w:rsidRDefault="00ED4862" w:rsidP="00ED4862">
      <w:r>
        <w:t>(“w” incluye driver o equipo electrónico)</w:t>
      </w:r>
    </w:p>
    <w:sectPr w:rsidR="00C30B43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lq5Z8Wu61Wl/j4HVEeLL1p0it+UKh5Su9i6NyRmIFipn4lDAYio9zaJx8aRXMWjFvm5EjITU0xRIQbTMcgbpLw==" w:salt="m6jzn0qHhD7R5sVBWeWXEw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509C6"/>
    <w:rsid w:val="002A73DB"/>
    <w:rsid w:val="002D6B53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D2830"/>
    <w:rsid w:val="003D2FD2"/>
    <w:rsid w:val="003F196E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93E82"/>
    <w:rsid w:val="005B41DF"/>
    <w:rsid w:val="005C109A"/>
    <w:rsid w:val="005C7BE2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812D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6286D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927FC"/>
    <w:rsid w:val="0089790F"/>
    <w:rsid w:val="008B2B3B"/>
    <w:rsid w:val="009409C3"/>
    <w:rsid w:val="00954B7D"/>
    <w:rsid w:val="00996986"/>
    <w:rsid w:val="009C0376"/>
    <w:rsid w:val="009E736A"/>
    <w:rsid w:val="00A02A26"/>
    <w:rsid w:val="00A2375C"/>
    <w:rsid w:val="00A445A6"/>
    <w:rsid w:val="00A5379E"/>
    <w:rsid w:val="00A707EA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4007C"/>
    <w:rsid w:val="00B733CB"/>
    <w:rsid w:val="00BA424D"/>
    <w:rsid w:val="00BE2487"/>
    <w:rsid w:val="00BF6DEA"/>
    <w:rsid w:val="00C30B43"/>
    <w:rsid w:val="00C34E7E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1E1"/>
    <w:rsid w:val="00EB7822"/>
    <w:rsid w:val="00ED486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91602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A592401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A470B7" w:rsidP="00A470B7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A470B7" w:rsidP="00A470B7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A470B7" w:rsidP="00A470B7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A470B7" w:rsidP="00A470B7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A470B7" w:rsidP="00A470B7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A470B7" w:rsidP="00A470B7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A470B7" w:rsidP="00A470B7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A470B7" w:rsidP="00A470B7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A470B7" w:rsidP="00A470B7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A470B7" w:rsidP="00A470B7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A470B7" w:rsidP="00A470B7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A470B7" w:rsidP="00A470B7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A470B7" w:rsidP="00A470B7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A470B7" w:rsidP="00A470B7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FB791811575A44ADB34F63081454C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458818-CB95-45D1-A710-1F8C6B1284EC}"/>
      </w:docPartPr>
      <w:docPartBody>
        <w:p w:rsidR="001A6936" w:rsidRDefault="00E80F31" w:rsidP="00E80F31">
          <w:pPr>
            <w:pStyle w:val="FB791811575A44ADB34F63081454C76B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1A6936"/>
    <w:rsid w:val="003A3BCA"/>
    <w:rsid w:val="007A6D78"/>
    <w:rsid w:val="008501D4"/>
    <w:rsid w:val="00881B93"/>
    <w:rsid w:val="009B4DC2"/>
    <w:rsid w:val="00A470B7"/>
    <w:rsid w:val="00BD078F"/>
    <w:rsid w:val="00D0235E"/>
    <w:rsid w:val="00E017CE"/>
    <w:rsid w:val="00E8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80F31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791811575A44ADB34F63081454C76B">
    <w:name w:val="FB791811575A44ADB34F63081454C76B"/>
    <w:rsid w:val="00E80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AC451-F033-4A9A-8DE6-107C4E9BE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512</Words>
  <Characters>2819</Characters>
  <Application/>
  <DocSecurity>0</DocSecurity>
  <Lines>23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3325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